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4B" w:rsidRPr="002C5C50" w:rsidRDefault="00A4426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B75602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</w:p>
    <w:p w:rsidR="0036044B" w:rsidRPr="00861EB6" w:rsidRDefault="00A44265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b/>
          <w:bCs/>
          <w:color w:val="222222"/>
          <w:sz w:val="33"/>
          <w:szCs w:val="33"/>
          <w:lang w:val="ru-RU"/>
        </w:rPr>
      </w:pPr>
      <w:r w:rsidRPr="00861EB6">
        <w:rPr>
          <w:b/>
          <w:bCs/>
          <w:color w:val="222222"/>
          <w:sz w:val="33"/>
          <w:szCs w:val="33"/>
          <w:lang w:val="ru-RU"/>
        </w:rPr>
        <w:t>Положение о вну</w:t>
      </w:r>
      <w:bookmarkStart w:id="0" w:name="_GoBack"/>
      <w:bookmarkEnd w:id="0"/>
      <w:r w:rsidRPr="00861EB6">
        <w:rPr>
          <w:b/>
          <w:bCs/>
          <w:color w:val="222222"/>
          <w:sz w:val="33"/>
          <w:szCs w:val="33"/>
          <w:lang w:val="ru-RU"/>
        </w:rPr>
        <w:t>треннем финансовом контроле</w:t>
      </w:r>
    </w:p>
    <w:p w:rsidR="0036044B" w:rsidRPr="00B75602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6044B" w:rsidRPr="002C5C50" w:rsidRDefault="00A442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36044B" w:rsidRPr="002C5C50" w:rsidRDefault="00A442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бюджетной отчетности и 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бюджетного учета;</w:t>
      </w:r>
    </w:p>
    <w:p w:rsidR="0036044B" w:rsidRPr="002C5C50" w:rsidRDefault="00A4426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 недопущение нецелевого использования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6044B" w:rsidRDefault="00A442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2C5C50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6044B" w:rsidRPr="002C5C50" w:rsidRDefault="00A4426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6044B" w:rsidRPr="002C5C50" w:rsidRDefault="00A442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бюджетного учета и отчетности учреждения и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соответствия порядка ведения учета методологии и стандартам бюджетного учета,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6044B" w:rsidRPr="002C5C50" w:rsidRDefault="00A442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6044B" w:rsidRPr="002C5C50" w:rsidRDefault="00A4426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 использования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 федерального бюджета.</w:t>
      </w:r>
    </w:p>
    <w:p w:rsidR="0036044B" w:rsidRDefault="00A442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6044B" w:rsidRPr="002C5C50" w:rsidRDefault="00A442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хозяйственной деятельности и их отражение в бюджетном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 установление соответствия осуществляемых операций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регламентам, полномочиям сотрудников;</w:t>
      </w:r>
    </w:p>
    <w:p w:rsidR="0036044B" w:rsidRPr="002C5C50" w:rsidRDefault="00A442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 осуществлении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36044B" w:rsidRPr="002C5C50" w:rsidRDefault="00A4426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6044B" w:rsidRPr="002C5C50" w:rsidRDefault="00A442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6044B" w:rsidRPr="002C5C50" w:rsidRDefault="00A442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6044B" w:rsidRPr="002C5C50" w:rsidRDefault="00A442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6044B" w:rsidRPr="002C5C50" w:rsidRDefault="00A442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36044B" w:rsidRPr="002C5C50" w:rsidRDefault="00A4426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6044B" w:rsidRPr="00B75602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2. Организация системы внутреннего контроля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6044B" w:rsidRPr="002C5C50" w:rsidRDefault="00A442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бюджетного учета;</w:t>
      </w:r>
    </w:p>
    <w:p w:rsidR="0036044B" w:rsidRDefault="00A442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бюджетной отчетности;</w:t>
      </w:r>
    </w:p>
    <w:p w:rsidR="0036044B" w:rsidRDefault="00A442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6044B" w:rsidRDefault="00B51B4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охранность</w:t>
      </w:r>
      <w:proofErr w:type="spellEnd"/>
      <w:r w:rsidR="00A44265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4265"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 w:rsidR="00A44265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4265"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 w:rsidR="00A44265">
        <w:rPr>
          <w:rFonts w:hAnsi="Times New Roman" w:cs="Times New Roman"/>
          <w:color w:val="000000"/>
          <w:sz w:val="24"/>
          <w:szCs w:val="24"/>
        </w:rPr>
        <w:t>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 структурных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подразделений, отделов, добросовестностью выполнения сотрудниками возложенных на них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должностных обязанностей.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в соответствии с действующим законодательством России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нормативными актами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методы: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 Способы проведения контрольных действий: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 проведенной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операции: действия по формированию документа, необходимого для выполнения внутренней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бюджетной процедуры;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внутренней бюджетной процедуры.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проводится: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бюджетного учета проводятся на основе первичных учетных документов (в том числе бухгалтерских справок);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включение в бюджетную (финансовую) отчетность существенных оценочных значений;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6044B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сверка расчетов учреждения с поставщиками и покупателями и </w:t>
      </w:r>
      <w:proofErr w:type="gramStart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прочими дебиторами</w:t>
      </w:r>
      <w:proofErr w:type="gramEnd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 и кредиторами для подтверждения сумм дебиторской и кредиторской задолженности;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6044B" w:rsidRPr="002C5C50" w:rsidRDefault="00A442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связанные с компьютерной обработкой информации: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 (информационных систем);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оформления;</w:t>
      </w:r>
    </w:p>
    <w:p w:rsidR="0036044B" w:rsidRPr="00861EB6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61EB6">
        <w:rPr>
          <w:b/>
          <w:bCs/>
          <w:color w:val="252525"/>
          <w:spacing w:val="-2"/>
          <w:sz w:val="28"/>
          <w:szCs w:val="28"/>
          <w:lang w:val="ru-RU"/>
        </w:rPr>
        <w:t>3. Организация внутреннего финансового контроля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Предварительный контроль осуществляют руководитель учреждения, его заместители, главный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бухгалтер и сотрудники юридического отдела.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 проведении предварительного внутреннего финансового контроля проводится: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3.1.2. При проведении текущего внутреннего финансового контроля проводится: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средствах, бюджетной сметы и др.) главным бухгалтером (бухгалтером), их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 договоров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(контрактов), визирование договоров и прочих документов, из которых вытекают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обязательства, специалистами юридической службы и главным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бухгалтером (бухгалтером);</w:t>
      </w:r>
    </w:p>
    <w:p w:rsidR="0036044B" w:rsidRPr="002C5C50" w:rsidRDefault="00A44265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доведенных лимитов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бюджетных обязательств;</w:t>
      </w:r>
    </w:p>
    <w:p w:rsidR="0036044B" w:rsidRPr="002C5C50" w:rsidRDefault="00A44265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6044B" w:rsidRPr="002C5C50" w:rsidRDefault="00A44265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6044B" w:rsidRPr="002C5C50" w:rsidRDefault="00A44265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бюджетной, финансовой, статистической, налоговой и другой отчетности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утверждения или подписания;</w:t>
      </w:r>
    </w:p>
    <w:p w:rsidR="0036044B" w:rsidRDefault="00A44265">
      <w:pPr>
        <w:numPr>
          <w:ilvl w:val="1"/>
          <w:numId w:val="8"/>
        </w:numPr>
        <w:ind w:left="13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6044B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оплате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 учреждения;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 (или) оправдательных документов;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лимитов бюджетных обязательств (и других целевых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 расходования;</w:t>
      </w:r>
    </w:p>
    <w:p w:rsidR="0036044B" w:rsidRPr="002C5C50" w:rsidRDefault="00A4426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6044B" w:rsidRDefault="00A4426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6044B" w:rsidRDefault="00A44265">
      <w:pPr>
        <w:rPr>
          <w:rFonts w:hAnsi="Times New Roman" w:cs="Times New Roman"/>
          <w:color w:val="000000"/>
          <w:sz w:val="24"/>
          <w:szCs w:val="24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Проверку первичных учетных документов проводят сотрудники бухгалтерии, которые 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6044B" w:rsidRPr="002C5C50" w:rsidRDefault="00A442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6044B" w:rsidRPr="002C5C50" w:rsidRDefault="00A4426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6044B" w:rsidRPr="002C5C50" w:rsidRDefault="00A4426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 «проверено», дату, подпись и расшифровку подписи.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 последующем внутреннем контроле осуществляют следующие контрольные действия:</w:t>
      </w:r>
    </w:p>
    <w:p w:rsidR="0036044B" w:rsidRPr="002C5C50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 проверка кассы;</w:t>
      </w:r>
    </w:p>
    <w:p w:rsidR="0036044B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36044B" w:rsidRPr="002C5C50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 внесением соответствующих записей в Книгу учета материальных ценностей, проверка достоверности данных о закупках в торговых точках;</w:t>
      </w:r>
    </w:p>
    <w:p w:rsidR="0036044B" w:rsidRPr="002C5C50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6044B" w:rsidRPr="002C5C50" w:rsidRDefault="00A4426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 обособленных структурных подразделений;</w:t>
      </w:r>
    </w:p>
    <w:p w:rsidR="0036044B" w:rsidRPr="002C5C50" w:rsidRDefault="00A4426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</w:p>
    <w:p w:rsidR="0036044B" w:rsidRDefault="00A44265">
      <w:pPr>
        <w:rPr>
          <w:rFonts w:hAnsi="Times New Roman" w:cs="Times New Roman"/>
          <w:color w:val="000000"/>
          <w:sz w:val="24"/>
          <w:szCs w:val="24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6044B" w:rsidRDefault="00A4426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6044B" w:rsidRDefault="00A4426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Default="00A4426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исполнителей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6044B" w:rsidRDefault="00A4426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6044B" w:rsidRPr="002C5C50" w:rsidRDefault="00A4426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 бюджетного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учета и норм учетной политики;</w:t>
      </w:r>
    </w:p>
    <w:p w:rsidR="0036044B" w:rsidRPr="002C5C50" w:rsidRDefault="00A4426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 бюджетном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учете;</w:t>
      </w:r>
    </w:p>
    <w:p w:rsidR="0036044B" w:rsidRPr="002C5C50" w:rsidRDefault="00A4426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полнота и правильность документального оформления операций;</w:t>
      </w:r>
    </w:p>
    <w:p w:rsidR="0036044B" w:rsidRPr="002C5C50" w:rsidRDefault="00A4426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6044B" w:rsidRDefault="00A4426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 отношении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которых есть информация о возможных нарушениях.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36044B" w:rsidRDefault="00A44265">
      <w:pPr>
        <w:rPr>
          <w:rFonts w:hAnsi="Times New Roman" w:cs="Times New Roman"/>
          <w:color w:val="000000"/>
          <w:sz w:val="24"/>
          <w:szCs w:val="24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6044B" w:rsidRPr="002C5C50" w:rsidRDefault="00A4426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6044B" w:rsidRPr="002C5C50" w:rsidRDefault="00A4426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отчетности,</w:t>
      </w:r>
    </w:p>
    <w:p w:rsidR="0036044B" w:rsidRPr="002C5C50" w:rsidRDefault="00A4426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 мероприятий;</w:t>
      </w:r>
    </w:p>
    <w:p w:rsidR="0036044B" w:rsidRPr="002C5C50" w:rsidRDefault="00A4426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6044B" w:rsidRPr="002C5C50" w:rsidRDefault="00A4426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6044B" w:rsidRPr="002C5C50" w:rsidRDefault="00A4426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описание принятых мер и перечень мероприятий по устранению недостатков </w:t>
      </w:r>
      <w:proofErr w:type="spellStart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инарушений</w:t>
      </w:r>
      <w:proofErr w:type="spellEnd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, выявленных в ходе последующего контроля, рекомендации по недопущению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возможных ошибок.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 форме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представляют руководителю учреждения объяснения по вопросам, относящимся к результатам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проведения контроля.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 причин.</w:t>
      </w:r>
    </w:p>
    <w:p w:rsidR="0036044B" w:rsidRPr="00B75602" w:rsidRDefault="00A44265" w:rsidP="00225305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4. Субъекты внутреннего контроля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6044B" w:rsidRPr="002C5C50" w:rsidRDefault="00A4426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6044B" w:rsidRDefault="00A4426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6044B" w:rsidRPr="002C5C50" w:rsidRDefault="00A4426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36044B" w:rsidRPr="00B75602" w:rsidRDefault="00A44265" w:rsidP="00225305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5. Права комиссии по проведению внутренних проверок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 (архивы),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наличных денег и ценностей, компьютерной обработки данных и хранения 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машинных носителях;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отчетности в кассе учреждения и подразделений, использующих наличные расчеты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 населением и проверять правильность применения ККМ. При этом исключить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сроков, в которые такая проверка может быть проведена, период выплаты заработной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платы;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6044B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 деловыми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партнерами, другими юридическими, а также физическими лицами (жалобы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заявления);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 преследоваться цели, не связанные напрямую с финансовым состоянием 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6044B" w:rsidRPr="002C5C50" w:rsidRDefault="00A4426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 объяснения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 проверяемым фактам хозяйственной деятельности;</w:t>
      </w:r>
    </w:p>
    <w:p w:rsidR="0036044B" w:rsidRPr="002C5C50" w:rsidRDefault="00A44265" w:rsidP="00B75602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6044B" w:rsidRPr="00B75602" w:rsidRDefault="00A44265" w:rsidP="00861EB6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 xml:space="preserve">6. </w:t>
      </w:r>
      <w:r w:rsidRPr="00861EB6">
        <w:rPr>
          <w:b/>
          <w:sz w:val="28"/>
          <w:szCs w:val="28"/>
          <w:lang w:val="ru-RU"/>
        </w:rPr>
        <w:t xml:space="preserve">Порядок формирования, утверждения и актуализации </w:t>
      </w:r>
      <w:r w:rsidR="00B75602" w:rsidRPr="00861EB6">
        <w:rPr>
          <w:b/>
          <w:sz w:val="28"/>
          <w:szCs w:val="28"/>
          <w:lang w:val="ru-RU"/>
        </w:rPr>
        <w:t>карт внутрен</w:t>
      </w:r>
      <w:r w:rsidR="00B75602">
        <w:rPr>
          <w:b/>
          <w:bCs/>
          <w:color w:val="252525"/>
          <w:spacing w:val="-2"/>
          <w:sz w:val="28"/>
          <w:szCs w:val="28"/>
          <w:lang w:val="ru-RU"/>
        </w:rPr>
        <w:t xml:space="preserve">него </w:t>
      </w: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финансового контроля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 существующих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процедур внутреннего финансового контроля на их достаточность и эффективность,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выявляются недостающие процедуры внутреннего контроля, отсутствие которых может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привести к возникновению негативных последствий при осуществлении возложенных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 подразделения функций и полномочий, а также процедуры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финансового контроля, требующие внесения изменений.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бюджетной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 результатов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 в отношении отдельных операций.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6.4 Карты внутреннего финансового контроля составляются</w:t>
      </w:r>
      <w:r w:rsidR="00DA50E6"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 реже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одного раза в год, до начала очередного финансового года: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при принятии решения руководителем учреждения о внесении изменений в карты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в случае внесения изменений в нормативные правовые акты, регулирующие бюджетные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правоотношения, определяющих необходимость изменения внутренних бюджетных процедур.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могут вноситься в карту внутреннего контроля по 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записи,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проставления необходимых отметок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6044B" w:rsidRPr="00B75602" w:rsidRDefault="00A44265" w:rsidP="00225305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7. Оценка рисков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7.1. Оценка бюджетных рисков состоит в идентификации рисков по каждой указанной в Перечне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операции и определении уровня риска.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бюджетной процедуры)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возможных событий, наступление которых негативно повлияет на результат внутренней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бюджетной процедуры: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бюджетных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7.2. Каждый бюджетный риск подлежит оценке по критерию «вероятность», </w:t>
      </w:r>
      <w:proofErr w:type="spellStart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характеризующемуожидание</w:t>
      </w:r>
      <w:proofErr w:type="spellEnd"/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наступления события, негативно влияющего на выполнение внутренних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процедур, и критерию «последствия», характеризующему размер наносимого ущерба, снижение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внешней оценки качества финансового менеджмента главного администратора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средств, существенность налагаемых санкций за допущенное нарушение бюджетного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законодательства, снижение результативности (экономности) использования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средств. По каждому критерию определяется шкала уровней вероятности (последствий) риска,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имеющая пять позиций:</w:t>
      </w:r>
    </w:p>
    <w:p w:rsidR="0036044B" w:rsidRPr="002C5C50" w:rsidRDefault="00A4426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0% до 20%), маловероятный (от 20% до 40%), средний (от 40% до 60%), вероятный (от 60% до 80%), ожидаемый (от 80% до 100%);</w:t>
      </w:r>
    </w:p>
    <w:p w:rsidR="0036044B" w:rsidRPr="002C5C50" w:rsidRDefault="00A4426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 положений правовых актов, регламентирующих выполнение внутренней бюджетной процедуры, их несоответствие нормативным правовым актам, регулирующим бюджетные правоотношения, на момент совершения операции;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процедуры, необходимых для проведения операций (действий по формированию документа, необходимого для выполнения внутренней бюджетной процедуры);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бюджетные процедуры (например, приемка товаров, работ, услуг и оформление заявки на кассовый расход в целях оплаты закупки осуществляется одним должностным лицом);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36044B" w:rsidRPr="002C5C50" w:rsidRDefault="00A4426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36044B" w:rsidRPr="002C5C50" w:rsidRDefault="00A44265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бюджетной процедуры, а также уровня квалификации сотрудников указанного подразделения.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6044B" w:rsidRPr="00B75602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8. Порядок ведения, учета и хранения регистров (журналов)</w:t>
      </w:r>
      <w:r w:rsidRPr="00B75602">
        <w:rPr>
          <w:b/>
          <w:bCs/>
          <w:color w:val="252525"/>
          <w:spacing w:val="-2"/>
          <w:sz w:val="28"/>
          <w:szCs w:val="28"/>
        </w:rPr>
        <w:t> </w:t>
      </w: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процедур, сведения о причинах и об обстоятельствах бюджетных рисков возникновения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нарушений и (или) недостатков и о предлагаемых мерах по их устранению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регистрах (журналах) внутреннего финансового контроля.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8.2. Ведение журналов внутреннего финансового контроля осуществляется в каждом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подразделении, ответственном за выполнение внутренних бюджетных процедур.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действия по мере их совершения в хронологическом порядке.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 автоматизированных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систем.</w:t>
      </w:r>
    </w:p>
    <w:p w:rsidR="0036044B" w:rsidRPr="00B75602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9. Ответственность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 деятельности.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="001C2C76">
        <w:rPr>
          <w:rFonts w:hAnsi="Times New Roman" w:cs="Times New Roman"/>
          <w:color w:val="000000"/>
          <w:sz w:val="24"/>
          <w:szCs w:val="24"/>
          <w:lang w:val="ru-RU"/>
        </w:rPr>
        <w:t xml:space="preserve"> на руководителя и главного бухгалтера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6044B" w:rsidRPr="00B75602" w:rsidRDefault="00A44265" w:rsidP="00861EB6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10. Оценка состояния системы финансового контроля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 проводимых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руководителем 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а также контроль за соблюдением процедур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комиссией по внутреннему контролю.</w:t>
      </w:r>
    </w:p>
    <w:p w:rsidR="0036044B" w:rsidRPr="002C5C50" w:rsidRDefault="00A44265" w:rsidP="00B7560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2C5C50">
        <w:rPr>
          <w:lang w:val="ru-RU"/>
        </w:rPr>
        <w:br/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 и в случае необходимости разработанные совместно с главным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бухгалтером предложения по их совершенствованию.</w:t>
      </w:r>
    </w:p>
    <w:p w:rsidR="0036044B" w:rsidRPr="00B75602" w:rsidRDefault="00A44265" w:rsidP="00861EB6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11. Заключительные положения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6044B" w:rsidRPr="002C5C50" w:rsidRDefault="00A442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 преимущественную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5C50">
        <w:rPr>
          <w:rFonts w:hAnsi="Times New Roman" w:cs="Times New Roman"/>
          <w:color w:val="000000"/>
          <w:sz w:val="24"/>
          <w:szCs w:val="24"/>
          <w:lang w:val="ru-RU"/>
        </w:rPr>
        <w:t>силу имеют положения действующего законодательства России.</w:t>
      </w:r>
    </w:p>
    <w:p w:rsidR="0036044B" w:rsidRPr="00B75602" w:rsidRDefault="00A44265" w:rsidP="00861EB6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B75602">
        <w:rPr>
          <w:b/>
          <w:bCs/>
          <w:color w:val="252525"/>
          <w:spacing w:val="-2"/>
          <w:sz w:val="28"/>
          <w:szCs w:val="2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2171"/>
        <w:gridCol w:w="2129"/>
        <w:gridCol w:w="1406"/>
        <w:gridCol w:w="3079"/>
      </w:tblGrid>
      <w:tr w:rsidR="003604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A4426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A4426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A4426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Pr="002C5C50" w:rsidRDefault="00A44265">
            <w:pPr>
              <w:rPr>
                <w:lang w:val="ru-RU"/>
              </w:rPr>
            </w:pPr>
            <w:r w:rsidRPr="002C5C5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A4426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604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Pr="002C5C50" w:rsidRDefault="00A442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 порядка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ведения кассовых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</w:p>
          <w:p w:rsidR="0036044B" w:rsidRPr="002C5C50" w:rsidRDefault="00A442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выдачи и списания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бланков строгой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Pr="002C5C50" w:rsidRDefault="00A44265">
            <w:pPr>
              <w:rPr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 на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B75602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Ведущий специалист, г</w:t>
            </w:r>
            <w:proofErr w:type="spellStart"/>
            <w:r w:rsidR="00A44265">
              <w:rPr>
                <w:rFonts w:hAnsi="Times New Roman" w:cs="Times New Roman"/>
                <w:color w:val="000000"/>
                <w:sz w:val="24"/>
                <w:szCs w:val="24"/>
              </w:rPr>
              <w:t>лавныйбухгалтер</w:t>
            </w:r>
            <w:proofErr w:type="spellEnd"/>
          </w:p>
        </w:tc>
      </w:tr>
      <w:tr w:rsidR="00B756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Pr="002C5C50" w:rsidRDefault="00B75602">
            <w:pPr>
              <w:rPr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 в 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 w:rsidRPr="00F22D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Ведущий специалист, г</w:t>
            </w:r>
            <w:proofErr w:type="spellStart"/>
            <w:r w:rsidRPr="00F22D0F">
              <w:rPr>
                <w:rFonts w:hAnsi="Times New Roman" w:cs="Times New Roman"/>
                <w:color w:val="000000"/>
                <w:sz w:val="24"/>
                <w:szCs w:val="24"/>
              </w:rPr>
              <w:t>лавныйбухгалтер</w:t>
            </w:r>
            <w:proofErr w:type="spellEnd"/>
          </w:p>
        </w:tc>
      </w:tr>
      <w:tr w:rsidR="00B75602" w:rsidRPr="002C5C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Pr="002C5C50" w:rsidRDefault="00B75602">
            <w:pPr>
              <w:rPr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B75602" w:rsidRDefault="00B756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 w:rsidRPr="00F22D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Ведущий специалист, г</w:t>
            </w:r>
            <w:proofErr w:type="spellStart"/>
            <w:r w:rsidRPr="00F22D0F">
              <w:rPr>
                <w:rFonts w:hAnsi="Times New Roman" w:cs="Times New Roman"/>
                <w:color w:val="000000"/>
                <w:sz w:val="24"/>
                <w:szCs w:val="24"/>
              </w:rPr>
              <w:t>лавныйбухгалтер</w:t>
            </w:r>
            <w:proofErr w:type="spellEnd"/>
          </w:p>
        </w:tc>
      </w:tr>
      <w:tr w:rsidR="00B75602" w:rsidRPr="002C5C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Pr="002C5C50" w:rsidRDefault="00B75602">
            <w:pPr>
              <w:rPr>
                <w:lang w:val="ru-RU"/>
              </w:rPr>
            </w:pP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Казначейством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фондами, другими</w:t>
            </w:r>
            <w:r w:rsidRPr="002C5C50">
              <w:rPr>
                <w:lang w:val="ru-RU"/>
              </w:rPr>
              <w:br/>
            </w:r>
            <w:r w:rsidRPr="002C5C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5602" w:rsidRDefault="00B75602">
            <w:r w:rsidRPr="00F22D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Ведущий специалист, г</w:t>
            </w:r>
            <w:proofErr w:type="spellStart"/>
            <w:r w:rsidRPr="00F22D0F">
              <w:rPr>
                <w:rFonts w:hAnsi="Times New Roman" w:cs="Times New Roman"/>
                <w:color w:val="000000"/>
                <w:sz w:val="24"/>
                <w:szCs w:val="24"/>
              </w:rPr>
              <w:t>лавныйбухгалтер</w:t>
            </w:r>
            <w:proofErr w:type="spellEnd"/>
          </w:p>
        </w:tc>
      </w:tr>
      <w:tr w:rsidR="003604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3604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3604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A4426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4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044B" w:rsidRDefault="0036044B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735"/>
      </w:tblGrid>
      <w:tr w:rsidR="0036044B" w:rsidTr="00B7560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6044B" w:rsidRPr="00A44265" w:rsidRDefault="0036044B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Pr="00A44265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44B" w:rsidRPr="00A44265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6044B" w:rsidRPr="00A44265" w:rsidRDefault="0036044B">
            <w:pPr>
              <w:rPr>
                <w:lang w:val="ru-RU"/>
              </w:rPr>
            </w:pPr>
          </w:p>
        </w:tc>
      </w:tr>
      <w:tr w:rsidR="0036044B" w:rsidTr="00B7560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044B" w:rsidRDefault="00360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044B" w:rsidRDefault="0036044B">
      <w:pPr>
        <w:rPr>
          <w:rFonts w:hAnsi="Times New Roman" w:cs="Times New Roman"/>
          <w:color w:val="000000"/>
          <w:sz w:val="24"/>
          <w:szCs w:val="24"/>
        </w:rPr>
      </w:pPr>
    </w:p>
    <w:sectPr w:rsidR="0036044B" w:rsidSect="00753D37">
      <w:pgSz w:w="11907" w:h="1683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7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C2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815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13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B90C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070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16E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31E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6259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E18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3A35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1811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197A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6778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F338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716A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0C3F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12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4"/>
  </w:num>
  <w:num w:numId="10">
    <w:abstractNumId w:val="14"/>
  </w:num>
  <w:num w:numId="11">
    <w:abstractNumId w:val="13"/>
  </w:num>
  <w:num w:numId="12">
    <w:abstractNumId w:val="15"/>
  </w:num>
  <w:num w:numId="13">
    <w:abstractNumId w:val="9"/>
  </w:num>
  <w:num w:numId="14">
    <w:abstractNumId w:val="6"/>
  </w:num>
  <w:num w:numId="15">
    <w:abstractNumId w:val="1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C2C76"/>
    <w:rsid w:val="001C430B"/>
    <w:rsid w:val="00225305"/>
    <w:rsid w:val="002C5C50"/>
    <w:rsid w:val="002D33B1"/>
    <w:rsid w:val="002D3591"/>
    <w:rsid w:val="003262D4"/>
    <w:rsid w:val="003514A0"/>
    <w:rsid w:val="0036044B"/>
    <w:rsid w:val="004F7E17"/>
    <w:rsid w:val="005113A4"/>
    <w:rsid w:val="005A05CE"/>
    <w:rsid w:val="00611459"/>
    <w:rsid w:val="006421F1"/>
    <w:rsid w:val="00653AF6"/>
    <w:rsid w:val="0067531E"/>
    <w:rsid w:val="00727008"/>
    <w:rsid w:val="00744750"/>
    <w:rsid w:val="00753D37"/>
    <w:rsid w:val="00756E46"/>
    <w:rsid w:val="00861EB6"/>
    <w:rsid w:val="008D49BA"/>
    <w:rsid w:val="009277CE"/>
    <w:rsid w:val="00A34FEB"/>
    <w:rsid w:val="00A357CC"/>
    <w:rsid w:val="00A44265"/>
    <w:rsid w:val="00A65051"/>
    <w:rsid w:val="00AF31DE"/>
    <w:rsid w:val="00B51B4F"/>
    <w:rsid w:val="00B73A5A"/>
    <w:rsid w:val="00B75602"/>
    <w:rsid w:val="00DA50E6"/>
    <w:rsid w:val="00E438A1"/>
    <w:rsid w:val="00E65849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1B19A-5B8F-4977-8123-34BE0CD2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4099</Words>
  <Characters>23367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3</cp:revision>
  <dcterms:created xsi:type="dcterms:W3CDTF">2025-06-16T05:30:00Z</dcterms:created>
  <dcterms:modified xsi:type="dcterms:W3CDTF">2025-07-20T10:31:00Z</dcterms:modified>
</cp:coreProperties>
</file>